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CD69" w14:textId="3E5F3DAC" w:rsidR="00910A8C" w:rsidRPr="002A43F8" w:rsidRDefault="000F7C4B" w:rsidP="00910A8C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45FE4381" wp14:editId="66CDC952">
            <wp:extent cx="792480" cy="792480"/>
            <wp:effectExtent l="0" t="0" r="7620" b="7620"/>
            <wp:docPr id="12227074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6DA79" w14:textId="77777777" w:rsidR="00910A8C" w:rsidRDefault="00910A8C" w:rsidP="00910A8C">
      <w:pPr>
        <w:jc w:val="center"/>
        <w:rPr>
          <w:rFonts w:ascii="Arial" w:hAnsi="Arial" w:cs="Arial"/>
        </w:rPr>
      </w:pPr>
    </w:p>
    <w:p w14:paraId="6B69E13C" w14:textId="77777777" w:rsidR="000F7C4B" w:rsidRPr="002A43F8" w:rsidRDefault="000F7C4B" w:rsidP="00910A8C">
      <w:pPr>
        <w:jc w:val="center"/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077"/>
        <w:gridCol w:w="1559"/>
        <w:gridCol w:w="4253"/>
      </w:tblGrid>
      <w:tr w:rsidR="00910A8C" w:rsidRPr="002A43F8" w14:paraId="07499746" w14:textId="77777777" w:rsidTr="00A240C1">
        <w:tc>
          <w:tcPr>
            <w:tcW w:w="4077" w:type="dxa"/>
          </w:tcPr>
          <w:p w14:paraId="433E1A11" w14:textId="4D047106" w:rsidR="00AB7B4C" w:rsidRPr="002A43F8" w:rsidRDefault="00AB7B4C" w:rsidP="00AB7B4C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7ACDC0" w14:textId="77777777" w:rsidR="00910A8C" w:rsidRPr="002A43F8" w:rsidRDefault="00910A8C" w:rsidP="00A240C1">
            <w:pPr>
              <w:rPr>
                <w:rFonts w:ascii="Arial" w:hAnsi="Arial" w:cs="Arial"/>
              </w:rPr>
            </w:pPr>
            <w:r w:rsidRPr="002A43F8">
              <w:rPr>
                <w:rFonts w:ascii="Arial" w:hAnsi="Arial" w:cs="Arial"/>
              </w:rPr>
              <w:t>Date:</w:t>
            </w:r>
          </w:p>
          <w:p w14:paraId="423414D8" w14:textId="77777777" w:rsidR="00910A8C" w:rsidRPr="002A43F8" w:rsidRDefault="00910A8C" w:rsidP="00A240C1">
            <w:pPr>
              <w:rPr>
                <w:rFonts w:ascii="Arial" w:hAnsi="Arial" w:cs="Arial"/>
              </w:rPr>
            </w:pPr>
            <w:r w:rsidRPr="002A43F8">
              <w:rPr>
                <w:rFonts w:ascii="Arial" w:hAnsi="Arial" w:cs="Arial"/>
              </w:rPr>
              <w:t>Your Ref:</w:t>
            </w:r>
          </w:p>
          <w:p w14:paraId="631070FE" w14:textId="77777777" w:rsidR="00910A8C" w:rsidRPr="002A43F8" w:rsidRDefault="00910A8C" w:rsidP="00A240C1">
            <w:pPr>
              <w:rPr>
                <w:rFonts w:ascii="Arial" w:hAnsi="Arial" w:cs="Arial"/>
              </w:rPr>
            </w:pPr>
            <w:r w:rsidRPr="002A43F8">
              <w:rPr>
                <w:rFonts w:ascii="Arial" w:hAnsi="Arial" w:cs="Arial"/>
              </w:rPr>
              <w:t>E-mail:</w:t>
            </w:r>
          </w:p>
        </w:tc>
        <w:tc>
          <w:tcPr>
            <w:tcW w:w="4253" w:type="dxa"/>
          </w:tcPr>
          <w:p w14:paraId="08CBA7E7" w14:textId="442796BA" w:rsidR="00910A8C" w:rsidRPr="002A43F8" w:rsidRDefault="008F6E5D" w:rsidP="00A24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C33A09">
              <w:rPr>
                <w:rFonts w:ascii="Arial" w:hAnsi="Arial" w:cs="Arial"/>
              </w:rPr>
              <w:t xml:space="preserve"> November</w:t>
            </w:r>
            <w:r w:rsidR="00B41F63">
              <w:rPr>
                <w:rFonts w:ascii="Arial" w:hAnsi="Arial" w:cs="Arial"/>
              </w:rPr>
              <w:t xml:space="preserve"> 202</w:t>
            </w:r>
            <w:r w:rsidR="000F7C4B">
              <w:rPr>
                <w:rFonts w:ascii="Arial" w:hAnsi="Arial" w:cs="Arial"/>
              </w:rPr>
              <w:t>4</w:t>
            </w:r>
          </w:p>
          <w:p w14:paraId="07F5046A" w14:textId="6B6FE3E0" w:rsidR="00910A8C" w:rsidRPr="002A43F8" w:rsidRDefault="008F6E5D" w:rsidP="00A24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MPT Admission Arrangements</w:t>
            </w:r>
          </w:p>
          <w:p w14:paraId="534E8B7A" w14:textId="11599398" w:rsidR="00910A8C" w:rsidRPr="002A43F8" w:rsidRDefault="00016565" w:rsidP="00D720DA">
            <w:pPr>
              <w:rPr>
                <w:rFonts w:ascii="Arial" w:hAnsi="Arial" w:cs="Arial"/>
                <w:sz w:val="16"/>
              </w:rPr>
            </w:pPr>
            <w:hyperlink r:id="rId8" w:history="1">
              <w:r w:rsidR="008F6E5D" w:rsidRPr="008C5BC1">
                <w:rPr>
                  <w:rStyle w:val="Hyperlink"/>
                  <w:rFonts w:ascii="Arial" w:hAnsi="Arial" w:cs="Arial"/>
                </w:rPr>
                <w:t>office@mosaicpt.org.uk</w:t>
              </w:r>
            </w:hyperlink>
            <w:r w:rsidR="008F6E5D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</w:tbl>
    <w:p w14:paraId="1308C273" w14:textId="305A6245" w:rsidR="006644F8" w:rsidRPr="006A49C0" w:rsidRDefault="006644F8" w:rsidP="00910A8C">
      <w:pPr>
        <w:rPr>
          <w:rFonts w:ascii="Arial" w:hAnsi="Arial" w:cs="Arial"/>
        </w:rPr>
      </w:pPr>
      <w:bookmarkStart w:id="1" w:name="Address"/>
      <w:bookmarkEnd w:id="1"/>
    </w:p>
    <w:p w14:paraId="0DF70EA4" w14:textId="77777777" w:rsidR="00785E78" w:rsidRPr="006A49C0" w:rsidRDefault="00785E78" w:rsidP="00EA4160">
      <w:pPr>
        <w:rPr>
          <w:rFonts w:ascii="Arial" w:hAnsi="Arial" w:cs="Arial"/>
          <w:b/>
        </w:rPr>
      </w:pPr>
    </w:p>
    <w:p w14:paraId="12FE0D5B" w14:textId="73140D1D" w:rsidR="008F6E5D" w:rsidRPr="00803159" w:rsidRDefault="006644F8" w:rsidP="009D2965">
      <w:pPr>
        <w:rPr>
          <w:rFonts w:ascii="Arial" w:hAnsi="Arial" w:cs="Arial"/>
          <w:b/>
          <w:sz w:val="22"/>
          <w:szCs w:val="22"/>
        </w:rPr>
      </w:pPr>
      <w:r w:rsidRPr="00803159">
        <w:rPr>
          <w:rFonts w:ascii="Arial" w:hAnsi="Arial" w:cs="Arial"/>
          <w:b/>
          <w:sz w:val="22"/>
          <w:szCs w:val="22"/>
        </w:rPr>
        <w:t>Mosaic Partnership Trust c</w:t>
      </w:r>
      <w:r w:rsidR="00367D67" w:rsidRPr="00803159">
        <w:rPr>
          <w:rFonts w:ascii="Arial" w:hAnsi="Arial" w:cs="Arial"/>
          <w:b/>
          <w:sz w:val="22"/>
          <w:szCs w:val="22"/>
        </w:rPr>
        <w:t>onsultation on the proposed</w:t>
      </w:r>
      <w:r w:rsidR="00EA4160" w:rsidRPr="00803159">
        <w:rPr>
          <w:rFonts w:ascii="Arial" w:hAnsi="Arial" w:cs="Arial"/>
          <w:b/>
          <w:sz w:val="22"/>
          <w:szCs w:val="22"/>
        </w:rPr>
        <w:t xml:space="preserve"> </w:t>
      </w:r>
      <w:r w:rsidR="009D2965" w:rsidRPr="00803159">
        <w:rPr>
          <w:rFonts w:ascii="Arial" w:hAnsi="Arial" w:cs="Arial"/>
          <w:b/>
          <w:sz w:val="22"/>
          <w:szCs w:val="22"/>
        </w:rPr>
        <w:t xml:space="preserve">admission </w:t>
      </w:r>
      <w:r w:rsidR="008F6E5D" w:rsidRPr="00803159">
        <w:rPr>
          <w:rFonts w:ascii="Arial" w:hAnsi="Arial" w:cs="Arial"/>
          <w:b/>
          <w:sz w:val="22"/>
          <w:szCs w:val="22"/>
        </w:rPr>
        <w:t xml:space="preserve">arrangements </w:t>
      </w:r>
      <w:r w:rsidR="009D2965" w:rsidRPr="00803159">
        <w:rPr>
          <w:rFonts w:ascii="Arial" w:hAnsi="Arial" w:cs="Arial"/>
          <w:b/>
          <w:sz w:val="22"/>
          <w:szCs w:val="22"/>
        </w:rPr>
        <w:t>for</w:t>
      </w:r>
      <w:r w:rsidR="005C51FF">
        <w:rPr>
          <w:rFonts w:ascii="Arial" w:hAnsi="Arial" w:cs="Arial"/>
          <w:b/>
          <w:sz w:val="22"/>
          <w:szCs w:val="22"/>
        </w:rPr>
        <w:t xml:space="preserve"> </w:t>
      </w:r>
      <w:r w:rsidR="009D2965" w:rsidRPr="00803159">
        <w:rPr>
          <w:rFonts w:ascii="Arial" w:hAnsi="Arial" w:cs="Arial"/>
          <w:b/>
          <w:sz w:val="22"/>
          <w:szCs w:val="22"/>
        </w:rPr>
        <w:t>September 20</w:t>
      </w:r>
      <w:r w:rsidR="009C426C" w:rsidRPr="00803159">
        <w:rPr>
          <w:rFonts w:ascii="Arial" w:hAnsi="Arial" w:cs="Arial"/>
          <w:b/>
          <w:sz w:val="22"/>
          <w:szCs w:val="22"/>
        </w:rPr>
        <w:t>2</w:t>
      </w:r>
      <w:r w:rsidR="000F7C4B" w:rsidRPr="00803159">
        <w:rPr>
          <w:rFonts w:ascii="Arial" w:hAnsi="Arial" w:cs="Arial"/>
          <w:b/>
          <w:sz w:val="22"/>
          <w:szCs w:val="22"/>
        </w:rPr>
        <w:t>6</w:t>
      </w:r>
    </w:p>
    <w:p w14:paraId="4D03C450" w14:textId="77777777" w:rsidR="00910A8C" w:rsidRPr="00803159" w:rsidRDefault="00910A8C" w:rsidP="00910A8C">
      <w:pPr>
        <w:rPr>
          <w:rFonts w:ascii="Arial" w:hAnsi="Arial" w:cs="Arial"/>
          <w:sz w:val="22"/>
          <w:szCs w:val="22"/>
        </w:rPr>
      </w:pPr>
    </w:p>
    <w:p w14:paraId="32584B99" w14:textId="77777777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03159">
        <w:rPr>
          <w:rFonts w:ascii="Arial" w:hAnsi="Arial" w:cs="Arial"/>
          <w:b/>
          <w:bCs/>
          <w:sz w:val="22"/>
          <w:szCs w:val="22"/>
        </w:rPr>
        <w:t>School Admission Arrangements</w:t>
      </w:r>
    </w:p>
    <w:p w14:paraId="0058F198" w14:textId="77777777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>Admission Arrangements outline how school places will be allocated at each school setting. This includes the school’s over-subscription criteria which is used when schools receive more applications than places available.</w:t>
      </w:r>
    </w:p>
    <w:p w14:paraId="6F3912DB" w14:textId="77777777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7B955611" w14:textId="116B955F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>For all Mosaic Partnership Trust schools</w:t>
      </w:r>
      <w:r w:rsidR="00F10B43">
        <w:rPr>
          <w:rFonts w:ascii="Arial" w:hAnsi="Arial" w:cs="Arial"/>
          <w:sz w:val="22"/>
          <w:szCs w:val="22"/>
        </w:rPr>
        <w:t>,</w:t>
      </w:r>
      <w:r w:rsidRPr="00803159">
        <w:rPr>
          <w:rFonts w:ascii="Arial" w:hAnsi="Arial" w:cs="Arial"/>
          <w:sz w:val="22"/>
          <w:szCs w:val="22"/>
        </w:rPr>
        <w:t xml:space="preserve"> arrangements are determined by the Mosaic Partnership Trust. For all other schools this is the responsibility of the individual school, </w:t>
      </w:r>
      <w:r w:rsidR="00F10B43">
        <w:rPr>
          <w:rFonts w:ascii="Arial" w:hAnsi="Arial" w:cs="Arial"/>
          <w:sz w:val="22"/>
          <w:szCs w:val="22"/>
        </w:rPr>
        <w:t>A</w:t>
      </w:r>
      <w:r w:rsidRPr="00803159">
        <w:rPr>
          <w:rFonts w:ascii="Arial" w:hAnsi="Arial" w:cs="Arial"/>
          <w:sz w:val="22"/>
          <w:szCs w:val="22"/>
        </w:rPr>
        <w:t>cademy Trust or Local Authority.</w:t>
      </w:r>
    </w:p>
    <w:p w14:paraId="2B13B1CE" w14:textId="77777777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78D0FC10" w14:textId="32E229D9" w:rsidR="008D336E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We are consulting on </w:t>
      </w:r>
      <w:r w:rsidR="00F10B43">
        <w:rPr>
          <w:rFonts w:ascii="Arial" w:hAnsi="Arial" w:cs="Arial"/>
          <w:sz w:val="22"/>
          <w:szCs w:val="22"/>
        </w:rPr>
        <w:t>our</w:t>
      </w:r>
      <w:r w:rsidRPr="00803159">
        <w:rPr>
          <w:rFonts w:ascii="Arial" w:hAnsi="Arial" w:cs="Arial"/>
          <w:sz w:val="22"/>
          <w:szCs w:val="22"/>
        </w:rPr>
        <w:t xml:space="preserve"> proposed arrangements for all twelve Mosaic Partnership Trust Schools in Wiltshire and South Gloucestershire for 2026/2027 academic year</w:t>
      </w:r>
      <w:r w:rsidR="006644F8" w:rsidRPr="00803159">
        <w:rPr>
          <w:rFonts w:ascii="Arial" w:hAnsi="Arial" w:cs="Arial"/>
          <w:sz w:val="22"/>
          <w:szCs w:val="22"/>
        </w:rPr>
        <w:t xml:space="preserve"> as listed below</w:t>
      </w:r>
      <w:r w:rsidRPr="00803159">
        <w:rPr>
          <w:rFonts w:ascii="Arial" w:hAnsi="Arial" w:cs="Arial"/>
          <w:sz w:val="22"/>
          <w:szCs w:val="22"/>
        </w:rPr>
        <w:t>.</w:t>
      </w:r>
      <w:r w:rsidR="006644F8" w:rsidRPr="00803159">
        <w:rPr>
          <w:rFonts w:ascii="Arial" w:hAnsi="Arial" w:cs="Arial"/>
          <w:sz w:val="22"/>
          <w:szCs w:val="22"/>
        </w:rPr>
        <w:t xml:space="preserve">  </w:t>
      </w:r>
    </w:p>
    <w:p w14:paraId="5FE0582C" w14:textId="77777777" w:rsidR="008D336E" w:rsidRPr="00803159" w:rsidRDefault="008D336E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8D336E" w:rsidRPr="00803159" w14:paraId="6556C6CD" w14:textId="4904A779" w:rsidTr="008D336E">
        <w:tc>
          <w:tcPr>
            <w:tcW w:w="5524" w:type="dxa"/>
          </w:tcPr>
          <w:p w14:paraId="52997CD5" w14:textId="32AFBBAD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Barrs Court Primary School</w:t>
            </w:r>
          </w:p>
        </w:tc>
        <w:tc>
          <w:tcPr>
            <w:tcW w:w="3543" w:type="dxa"/>
          </w:tcPr>
          <w:p w14:paraId="52999650" w14:textId="2AC47D56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5001AB0A" w14:textId="69284E3B" w:rsidTr="008D336E">
        <w:tc>
          <w:tcPr>
            <w:tcW w:w="5524" w:type="dxa"/>
          </w:tcPr>
          <w:p w14:paraId="4D1594FE" w14:textId="5121FC36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Box CE Primary School</w:t>
            </w:r>
          </w:p>
        </w:tc>
        <w:tc>
          <w:tcPr>
            <w:tcW w:w="3543" w:type="dxa"/>
          </w:tcPr>
          <w:p w14:paraId="4A4E1F19" w14:textId="0B2E2635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 xml:space="preserve">Wiltshire </w:t>
            </w:r>
          </w:p>
        </w:tc>
      </w:tr>
      <w:tr w:rsidR="008D336E" w:rsidRPr="00803159" w14:paraId="340DB521" w14:textId="320BF0FA" w:rsidTr="008D336E">
        <w:tc>
          <w:tcPr>
            <w:tcW w:w="5524" w:type="dxa"/>
          </w:tcPr>
          <w:p w14:paraId="6B0B8582" w14:textId="1FC00861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Broadway Infant School</w:t>
            </w:r>
          </w:p>
        </w:tc>
        <w:tc>
          <w:tcPr>
            <w:tcW w:w="3543" w:type="dxa"/>
          </w:tcPr>
          <w:p w14:paraId="0F287A12" w14:textId="7933FF6A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 xml:space="preserve">South Gloucestershire </w:t>
            </w:r>
          </w:p>
        </w:tc>
      </w:tr>
      <w:tr w:rsidR="008D336E" w:rsidRPr="00803159" w14:paraId="191EA13F" w14:textId="1EDFB073" w:rsidTr="008D336E">
        <w:tc>
          <w:tcPr>
            <w:tcW w:w="5524" w:type="dxa"/>
          </w:tcPr>
          <w:p w14:paraId="0CEA71DB" w14:textId="389127AD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159">
              <w:rPr>
                <w:rFonts w:ascii="Arial" w:hAnsi="Arial" w:cs="Arial"/>
                <w:sz w:val="22"/>
                <w:szCs w:val="22"/>
              </w:rPr>
              <w:t>Gillingstool</w:t>
            </w:r>
            <w:proofErr w:type="spellEnd"/>
            <w:r w:rsidRPr="00803159">
              <w:rPr>
                <w:rFonts w:ascii="Arial" w:hAnsi="Arial" w:cs="Arial"/>
                <w:sz w:val="22"/>
                <w:szCs w:val="22"/>
              </w:rPr>
              <w:t xml:space="preserve"> Primary School</w:t>
            </w:r>
          </w:p>
        </w:tc>
        <w:tc>
          <w:tcPr>
            <w:tcW w:w="3543" w:type="dxa"/>
          </w:tcPr>
          <w:p w14:paraId="0680F031" w14:textId="5C81138D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23AD1ADD" w14:textId="77777777" w:rsidTr="008D336E">
        <w:tc>
          <w:tcPr>
            <w:tcW w:w="5524" w:type="dxa"/>
          </w:tcPr>
          <w:p w14:paraId="78AC84D1" w14:textId="3A548149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Neston Primary School</w:t>
            </w:r>
          </w:p>
        </w:tc>
        <w:tc>
          <w:tcPr>
            <w:tcW w:w="3543" w:type="dxa"/>
          </w:tcPr>
          <w:p w14:paraId="0D702E4E" w14:textId="41BFE661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Wiltshire</w:t>
            </w:r>
          </w:p>
        </w:tc>
      </w:tr>
      <w:tr w:rsidR="008D336E" w:rsidRPr="00803159" w14:paraId="4E3A28E9" w14:textId="77777777" w:rsidTr="008D336E">
        <w:tc>
          <w:tcPr>
            <w:tcW w:w="5524" w:type="dxa"/>
          </w:tcPr>
          <w:p w14:paraId="762C3F6F" w14:textId="50F14042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Parkwall Primary School</w:t>
            </w:r>
          </w:p>
        </w:tc>
        <w:tc>
          <w:tcPr>
            <w:tcW w:w="3543" w:type="dxa"/>
          </w:tcPr>
          <w:p w14:paraId="1A8A7F16" w14:textId="1B03F024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3432D2BF" w14:textId="1B8B350F" w:rsidTr="008D336E">
        <w:tc>
          <w:tcPr>
            <w:tcW w:w="5524" w:type="dxa"/>
          </w:tcPr>
          <w:p w14:paraId="471CBAB0" w14:textId="05E37E8C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Raysfield Primary School</w:t>
            </w:r>
          </w:p>
        </w:tc>
        <w:tc>
          <w:tcPr>
            <w:tcW w:w="3543" w:type="dxa"/>
          </w:tcPr>
          <w:p w14:paraId="467F4F33" w14:textId="6C5D0492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 xml:space="preserve">South Gloucestershire </w:t>
            </w:r>
          </w:p>
        </w:tc>
      </w:tr>
      <w:tr w:rsidR="008D336E" w:rsidRPr="00803159" w14:paraId="39CB2CE6" w14:textId="77777777" w:rsidTr="008D336E">
        <w:tc>
          <w:tcPr>
            <w:tcW w:w="5524" w:type="dxa"/>
          </w:tcPr>
          <w:p w14:paraId="1A5CF165" w14:textId="7110250F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Redfield Edge Primary School</w:t>
            </w:r>
          </w:p>
        </w:tc>
        <w:tc>
          <w:tcPr>
            <w:tcW w:w="3543" w:type="dxa"/>
          </w:tcPr>
          <w:p w14:paraId="7AA57D77" w14:textId="688F1817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4E35EEF3" w14:textId="1D0E2DB3" w:rsidTr="008D336E">
        <w:tc>
          <w:tcPr>
            <w:tcW w:w="5524" w:type="dxa"/>
          </w:tcPr>
          <w:p w14:paraId="1CCBB6F1" w14:textId="64B9EA66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St Michael’s CE Primary School, Winterbourne</w:t>
            </w:r>
          </w:p>
        </w:tc>
        <w:tc>
          <w:tcPr>
            <w:tcW w:w="3543" w:type="dxa"/>
          </w:tcPr>
          <w:p w14:paraId="43FBDB28" w14:textId="372DE3F8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1A97FA7B" w14:textId="3013710A" w:rsidTr="008D336E">
        <w:tc>
          <w:tcPr>
            <w:tcW w:w="5524" w:type="dxa"/>
          </w:tcPr>
          <w:p w14:paraId="061CD159" w14:textId="57D20D13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St Stephen’s CE Junior School</w:t>
            </w:r>
          </w:p>
        </w:tc>
        <w:tc>
          <w:tcPr>
            <w:tcW w:w="3543" w:type="dxa"/>
          </w:tcPr>
          <w:p w14:paraId="74E4487F" w14:textId="170FF869" w:rsidR="008D336E" w:rsidRPr="00803159" w:rsidRDefault="008D336E" w:rsidP="008F6E5D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33476D0B" w14:textId="74BE355B" w:rsidTr="008D336E">
        <w:tc>
          <w:tcPr>
            <w:tcW w:w="5524" w:type="dxa"/>
          </w:tcPr>
          <w:p w14:paraId="53710E89" w14:textId="64D1E4EB" w:rsidR="008D336E" w:rsidRPr="00803159" w:rsidRDefault="008D336E" w:rsidP="008D336E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The Park Primary School</w:t>
            </w:r>
          </w:p>
        </w:tc>
        <w:tc>
          <w:tcPr>
            <w:tcW w:w="3543" w:type="dxa"/>
          </w:tcPr>
          <w:p w14:paraId="4011E2C3" w14:textId="395F6117" w:rsidR="008D336E" w:rsidRPr="00803159" w:rsidRDefault="008D336E" w:rsidP="008D336E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  <w:tr w:rsidR="008D336E" w:rsidRPr="00803159" w14:paraId="5EB6F81B" w14:textId="77777777" w:rsidTr="008D336E">
        <w:tc>
          <w:tcPr>
            <w:tcW w:w="5524" w:type="dxa"/>
          </w:tcPr>
          <w:p w14:paraId="1823906B" w14:textId="1BA1EDEB" w:rsidR="008D336E" w:rsidRPr="00803159" w:rsidRDefault="008D336E" w:rsidP="008D336E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 xml:space="preserve">The Ridge Primary School </w:t>
            </w:r>
          </w:p>
        </w:tc>
        <w:tc>
          <w:tcPr>
            <w:tcW w:w="3543" w:type="dxa"/>
          </w:tcPr>
          <w:p w14:paraId="2768133E" w14:textId="1B1C7411" w:rsidR="008D336E" w:rsidRPr="00803159" w:rsidRDefault="008D336E" w:rsidP="008D336E">
            <w:pPr>
              <w:tabs>
                <w:tab w:val="left" w:pos="112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159">
              <w:rPr>
                <w:rFonts w:ascii="Arial" w:hAnsi="Arial" w:cs="Arial"/>
                <w:sz w:val="22"/>
                <w:szCs w:val="22"/>
              </w:rPr>
              <w:t>South Gloucestershire</w:t>
            </w:r>
          </w:p>
        </w:tc>
      </w:tr>
    </w:tbl>
    <w:p w14:paraId="64B22EBA" w14:textId="77777777" w:rsidR="008D336E" w:rsidRPr="00803159" w:rsidRDefault="008D336E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2D98E768" w14:textId="04F32FD5" w:rsidR="008F6E5D" w:rsidRPr="00803159" w:rsidRDefault="006644F8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Our draft admissions arrangements are outlined in the following document:  </w:t>
      </w:r>
      <w:r w:rsidRPr="00803159">
        <w:rPr>
          <w:rFonts w:ascii="Arial" w:hAnsi="Arial" w:cs="Arial"/>
          <w:b/>
          <w:bCs/>
          <w:color w:val="5B9BD5" w:themeColor="accent1"/>
          <w:sz w:val="22"/>
          <w:szCs w:val="22"/>
        </w:rPr>
        <w:t xml:space="preserve">MPT Admissions Arrangements </w:t>
      </w:r>
      <w:r w:rsidR="008D336E" w:rsidRPr="00803159">
        <w:rPr>
          <w:rFonts w:ascii="Arial" w:hAnsi="Arial" w:cs="Arial"/>
          <w:sz w:val="22"/>
          <w:szCs w:val="22"/>
        </w:rPr>
        <w:t>which is the document we are consulting on.</w:t>
      </w:r>
    </w:p>
    <w:p w14:paraId="5DF243C4" w14:textId="77777777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1E85987F" w14:textId="2BFC4E1F" w:rsidR="001B234E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Our consultation period starts on </w:t>
      </w:r>
      <w:r w:rsidRPr="00803159">
        <w:rPr>
          <w:rFonts w:ascii="Arial" w:hAnsi="Arial" w:cs="Arial"/>
          <w:b/>
          <w:bCs/>
          <w:sz w:val="22"/>
          <w:szCs w:val="22"/>
        </w:rPr>
        <w:t>05 November 2024</w:t>
      </w:r>
      <w:r w:rsidRPr="00803159">
        <w:rPr>
          <w:rFonts w:ascii="Arial" w:hAnsi="Arial" w:cs="Arial"/>
          <w:sz w:val="22"/>
          <w:szCs w:val="22"/>
        </w:rPr>
        <w:t xml:space="preserve"> and concludes on </w:t>
      </w:r>
      <w:r w:rsidRPr="00803159">
        <w:rPr>
          <w:rFonts w:ascii="Arial" w:hAnsi="Arial" w:cs="Arial"/>
          <w:b/>
          <w:bCs/>
          <w:sz w:val="22"/>
          <w:szCs w:val="22"/>
        </w:rPr>
        <w:t>16 December 2024</w:t>
      </w:r>
      <w:r w:rsidRPr="00803159">
        <w:rPr>
          <w:rFonts w:ascii="Arial" w:hAnsi="Arial" w:cs="Arial"/>
          <w:sz w:val="22"/>
          <w:szCs w:val="22"/>
        </w:rPr>
        <w:t>.  Once the consultation period has ended the arrangements will be determined by the Trust.</w:t>
      </w:r>
    </w:p>
    <w:p w14:paraId="07C77136" w14:textId="77777777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57D3C6C3" w14:textId="1BD97139" w:rsidR="008F6E5D" w:rsidRPr="00803159" w:rsidRDefault="008F6E5D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If you wish to respond to </w:t>
      </w:r>
      <w:r w:rsidR="008D336E" w:rsidRPr="00803159">
        <w:rPr>
          <w:rFonts w:ascii="Arial" w:hAnsi="Arial" w:cs="Arial"/>
          <w:sz w:val="22"/>
          <w:szCs w:val="22"/>
        </w:rPr>
        <w:t>our</w:t>
      </w:r>
      <w:r w:rsidRPr="00803159">
        <w:rPr>
          <w:rFonts w:ascii="Arial" w:hAnsi="Arial" w:cs="Arial"/>
          <w:sz w:val="22"/>
          <w:szCs w:val="22"/>
        </w:rPr>
        <w:t xml:space="preserve"> consultation, please do so by emailing: </w:t>
      </w:r>
    </w:p>
    <w:p w14:paraId="2FC7EDC6" w14:textId="5B3C7452" w:rsidR="008F6E5D" w:rsidRPr="00803159" w:rsidRDefault="00016565" w:rsidP="008F6E5D">
      <w:pPr>
        <w:tabs>
          <w:tab w:val="left" w:pos="1122"/>
        </w:tabs>
        <w:jc w:val="both"/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8F6E5D" w:rsidRPr="00803159">
          <w:rPr>
            <w:rStyle w:val="Hyperlink"/>
            <w:rFonts w:ascii="Arial" w:hAnsi="Arial" w:cs="Arial"/>
            <w:sz w:val="22"/>
            <w:szCs w:val="22"/>
          </w:rPr>
          <w:t>office@mosaicpt.org.uk</w:t>
        </w:r>
      </w:hyperlink>
    </w:p>
    <w:p w14:paraId="4E0F1CC8" w14:textId="77777777" w:rsidR="008D336E" w:rsidRPr="00803159" w:rsidRDefault="008D336E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1FD5F663" w14:textId="7FD94A94" w:rsidR="006644F8" w:rsidRPr="00803159" w:rsidRDefault="006644F8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Yours sincerely </w:t>
      </w:r>
    </w:p>
    <w:p w14:paraId="6CE15EB1" w14:textId="77777777" w:rsidR="006644F8" w:rsidRPr="00803159" w:rsidRDefault="006644F8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</w:p>
    <w:p w14:paraId="546B88A2" w14:textId="3B969DB6" w:rsidR="006644F8" w:rsidRPr="00803159" w:rsidRDefault="006644F8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Andrew Best </w:t>
      </w:r>
    </w:p>
    <w:p w14:paraId="0994E72F" w14:textId="5C7AEF83" w:rsidR="006644F8" w:rsidRPr="00803159" w:rsidRDefault="006644F8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>CEO</w:t>
      </w:r>
    </w:p>
    <w:p w14:paraId="78B17D4B" w14:textId="21B9F5D7" w:rsidR="006644F8" w:rsidRPr="00803159" w:rsidRDefault="006644F8" w:rsidP="008F6E5D">
      <w:pPr>
        <w:tabs>
          <w:tab w:val="left" w:pos="1122"/>
        </w:tabs>
        <w:jc w:val="both"/>
        <w:rPr>
          <w:rFonts w:ascii="Arial" w:hAnsi="Arial" w:cs="Arial"/>
          <w:sz w:val="22"/>
          <w:szCs w:val="22"/>
        </w:rPr>
      </w:pPr>
      <w:r w:rsidRPr="00803159">
        <w:rPr>
          <w:rFonts w:ascii="Arial" w:hAnsi="Arial" w:cs="Arial"/>
          <w:sz w:val="22"/>
          <w:szCs w:val="22"/>
        </w:rPr>
        <w:t xml:space="preserve">Mosaic Partnership Trust </w:t>
      </w:r>
    </w:p>
    <w:sectPr w:rsidR="006644F8" w:rsidRPr="00803159" w:rsidSect="0086379E">
      <w:footerReference w:type="default" r:id="rId10"/>
      <w:pgSz w:w="11906" w:h="16838"/>
      <w:pgMar w:top="426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C1D61" w14:textId="77777777" w:rsidR="00273571" w:rsidRDefault="00273571" w:rsidP="0002404C">
      <w:r>
        <w:separator/>
      </w:r>
    </w:p>
  </w:endnote>
  <w:endnote w:type="continuationSeparator" w:id="0">
    <w:p w14:paraId="76CEE22F" w14:textId="77777777" w:rsidR="00273571" w:rsidRDefault="00273571" w:rsidP="0002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CEBE" w14:textId="77777777" w:rsidR="0002404C" w:rsidRDefault="0002404C" w:rsidP="0002404C">
    <w:pPr>
      <w:pStyle w:val="Header"/>
    </w:pPr>
  </w:p>
  <w:p w14:paraId="01B53B60" w14:textId="77777777" w:rsidR="0002404C" w:rsidRDefault="0002404C" w:rsidP="0002404C"/>
  <w:p w14:paraId="20B3782A" w14:textId="77777777" w:rsidR="0002404C" w:rsidRDefault="0002404C" w:rsidP="0002404C">
    <w:pPr>
      <w:pStyle w:val="Footer"/>
    </w:pPr>
  </w:p>
  <w:p w14:paraId="2015B622" w14:textId="77777777" w:rsidR="0002404C" w:rsidRDefault="0002404C" w:rsidP="0002404C"/>
  <w:p w14:paraId="24E18FEA" w14:textId="018B435E" w:rsidR="0002404C" w:rsidRDefault="00024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59018" w14:textId="77777777" w:rsidR="00273571" w:rsidRDefault="00273571" w:rsidP="0002404C">
      <w:r>
        <w:separator/>
      </w:r>
    </w:p>
  </w:footnote>
  <w:footnote w:type="continuationSeparator" w:id="0">
    <w:p w14:paraId="109A191C" w14:textId="77777777" w:rsidR="00273571" w:rsidRDefault="00273571" w:rsidP="0002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11026"/>
    <w:multiLevelType w:val="hybridMultilevel"/>
    <w:tmpl w:val="5844A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075C5"/>
    <w:multiLevelType w:val="hybridMultilevel"/>
    <w:tmpl w:val="D0EA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C"/>
    <w:rsid w:val="00016565"/>
    <w:rsid w:val="0002404C"/>
    <w:rsid w:val="000B4858"/>
    <w:rsid w:val="000D7AA1"/>
    <w:rsid w:val="000F7C4B"/>
    <w:rsid w:val="00103ED5"/>
    <w:rsid w:val="001B234E"/>
    <w:rsid w:val="001B50ED"/>
    <w:rsid w:val="00273571"/>
    <w:rsid w:val="00367D67"/>
    <w:rsid w:val="00371FA4"/>
    <w:rsid w:val="0043415D"/>
    <w:rsid w:val="004C69A2"/>
    <w:rsid w:val="005155FB"/>
    <w:rsid w:val="00563E2E"/>
    <w:rsid w:val="00564A0F"/>
    <w:rsid w:val="005C51FF"/>
    <w:rsid w:val="00647585"/>
    <w:rsid w:val="006644F8"/>
    <w:rsid w:val="006A49C0"/>
    <w:rsid w:val="00745B4E"/>
    <w:rsid w:val="00785E78"/>
    <w:rsid w:val="007D1B9D"/>
    <w:rsid w:val="00803159"/>
    <w:rsid w:val="00812C14"/>
    <w:rsid w:val="00824D07"/>
    <w:rsid w:val="008527A3"/>
    <w:rsid w:val="0086379E"/>
    <w:rsid w:val="008D336E"/>
    <w:rsid w:val="008F6E5D"/>
    <w:rsid w:val="00910A8C"/>
    <w:rsid w:val="00913FBB"/>
    <w:rsid w:val="00961FF4"/>
    <w:rsid w:val="0099187B"/>
    <w:rsid w:val="009959CA"/>
    <w:rsid w:val="009B6D3E"/>
    <w:rsid w:val="009C426C"/>
    <w:rsid w:val="009D2965"/>
    <w:rsid w:val="00A12396"/>
    <w:rsid w:val="00A17496"/>
    <w:rsid w:val="00A260B7"/>
    <w:rsid w:val="00A34AE9"/>
    <w:rsid w:val="00A76522"/>
    <w:rsid w:val="00AB7B4C"/>
    <w:rsid w:val="00AF44B7"/>
    <w:rsid w:val="00AF63CE"/>
    <w:rsid w:val="00B13D7C"/>
    <w:rsid w:val="00B41B45"/>
    <w:rsid w:val="00B41F63"/>
    <w:rsid w:val="00BD576D"/>
    <w:rsid w:val="00C244E9"/>
    <w:rsid w:val="00C33A09"/>
    <w:rsid w:val="00D720DA"/>
    <w:rsid w:val="00D72DBC"/>
    <w:rsid w:val="00DF3EA9"/>
    <w:rsid w:val="00E128B9"/>
    <w:rsid w:val="00EA4160"/>
    <w:rsid w:val="00EB0089"/>
    <w:rsid w:val="00F050A6"/>
    <w:rsid w:val="00F10B43"/>
    <w:rsid w:val="00F55B7D"/>
    <w:rsid w:val="00F74E2C"/>
    <w:rsid w:val="00F774CB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7F040"/>
  <w15:chartTrackingRefBased/>
  <w15:docId w15:val="{A6328FB1-E256-4855-A9F6-333F9E57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0A8C"/>
    <w:rPr>
      <w:color w:val="0000FF"/>
      <w:u w:val="single"/>
    </w:rPr>
  </w:style>
  <w:style w:type="character" w:styleId="Strong">
    <w:name w:val="Strong"/>
    <w:qFormat/>
    <w:rsid w:val="00910A8C"/>
    <w:rPr>
      <w:b/>
      <w:bCs/>
    </w:rPr>
  </w:style>
  <w:style w:type="paragraph" w:styleId="ListParagraph">
    <w:name w:val="List Paragraph"/>
    <w:basedOn w:val="Normal"/>
    <w:uiPriority w:val="34"/>
    <w:qFormat/>
    <w:rsid w:val="00910A8C"/>
    <w:pPr>
      <w:spacing w:after="160" w:line="259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024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0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24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04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3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6E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saicp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mosaicp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Smith</dc:creator>
  <cp:keywords/>
  <dc:description/>
  <cp:lastModifiedBy>Daniel Webster</cp:lastModifiedBy>
  <cp:revision>2</cp:revision>
  <dcterms:created xsi:type="dcterms:W3CDTF">2024-11-05T13:44:00Z</dcterms:created>
  <dcterms:modified xsi:type="dcterms:W3CDTF">2024-11-05T13:44:00Z</dcterms:modified>
</cp:coreProperties>
</file>